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15" w:rsidRDefault="00D95D15" w:rsidP="00EF64CC">
      <w:pPr>
        <w:pStyle w:val="1"/>
        <w:jc w:val="center"/>
        <w:rPr>
          <w:color w:val="auto"/>
        </w:rPr>
      </w:pPr>
      <w:r w:rsidRPr="00EF64CC">
        <w:rPr>
          <w:color w:val="auto"/>
        </w:rPr>
        <w:t>Установка программы СГУК РВ и РАО (приказ 1-24)</w:t>
      </w:r>
    </w:p>
    <w:p w:rsidR="00D95D15" w:rsidRPr="007E1193" w:rsidRDefault="00D95D15" w:rsidP="007E1193">
      <w:bookmarkStart w:id="0" w:name="OLE_LINK12"/>
      <w:bookmarkStart w:id="1" w:name="OLE_LINK13"/>
      <w:bookmarkStart w:id="2" w:name="OLE_LINK14"/>
    </w:p>
    <w:p w:rsidR="00D95D15" w:rsidRPr="00EF64CC" w:rsidRDefault="00D95D15" w:rsidP="002D0542">
      <w:pPr>
        <w:pStyle w:val="2"/>
        <w:numPr>
          <w:ilvl w:val="0"/>
          <w:numId w:val="7"/>
        </w:numPr>
        <w:rPr>
          <w:color w:val="auto"/>
        </w:rPr>
      </w:pPr>
      <w:r w:rsidRPr="00EF64CC">
        <w:rPr>
          <w:color w:val="auto"/>
        </w:rPr>
        <w:t>Удаление старой программы СГУК РВ и РАО (приказ 1-19)</w:t>
      </w:r>
    </w:p>
    <w:bookmarkEnd w:id="0"/>
    <w:bookmarkEnd w:id="1"/>
    <w:bookmarkEnd w:id="2"/>
    <w:p w:rsidR="00D95D15" w:rsidRDefault="00D95D15" w:rsidP="00EF64CC">
      <w:pPr>
        <w:ind w:firstLine="360"/>
      </w:pPr>
    </w:p>
    <w:p w:rsidR="00F50D10" w:rsidRPr="00F50D10" w:rsidRDefault="00F50D10" w:rsidP="00F50D10">
      <w:pPr>
        <w:jc w:val="both"/>
      </w:pPr>
      <w:r w:rsidRPr="00F50D10">
        <w:t>Перед установкой программы СГУК РВ и РАО (приказ 1-24), рекомендуется удалить предыдущую версию программы (приказ 1-19). Для удаления необходимо зайти в папку, в которую ранее была установлена эта программа (по умолчанию - «C:\СГУК»).</w:t>
      </w:r>
    </w:p>
    <w:p w:rsidR="00D95D15" w:rsidRDefault="00A16F6D">
      <w:r>
        <w:rPr>
          <w:noProof/>
          <w:lang w:eastAsia="ru-RU"/>
        </w:rPr>
        <w:drawing>
          <wp:inline distT="0" distB="0" distL="0" distR="0">
            <wp:extent cx="6153150" cy="5876925"/>
            <wp:effectExtent l="0" t="0" r="0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Default="00D95D15"/>
    <w:p w:rsidR="00D95D15" w:rsidRDefault="00D95D15">
      <w:r>
        <w:t>Находим файл «</w:t>
      </w:r>
      <w:r w:rsidRPr="00B12476">
        <w:t>Uninstall.exe</w:t>
      </w:r>
      <w:r>
        <w:t xml:space="preserve">» и запускаем его. </w:t>
      </w:r>
    </w:p>
    <w:p w:rsidR="00D95D15" w:rsidRDefault="00A16F6D">
      <w:r>
        <w:rPr>
          <w:noProof/>
          <w:lang w:eastAsia="ru-RU"/>
        </w:rPr>
        <w:lastRenderedPageBreak/>
        <w:drawing>
          <wp:inline distT="0" distB="0" distL="0" distR="0">
            <wp:extent cx="5777230" cy="2562225"/>
            <wp:effectExtent l="0" t="0" r="0" b="9525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Default="00D95D15"/>
    <w:p w:rsidR="00D95D15" w:rsidRDefault="00D95D15">
      <w:r>
        <w:t>В появившемся окне удаления программы нажимаем кнопку «Удалить».</w:t>
      </w:r>
    </w:p>
    <w:p w:rsidR="00D95D15" w:rsidRDefault="00A16F6D">
      <w:r>
        <w:rPr>
          <w:noProof/>
          <w:lang w:eastAsia="ru-RU"/>
        </w:rPr>
        <w:drawing>
          <wp:inline distT="0" distB="0" distL="0" distR="0">
            <wp:extent cx="6029325" cy="4953000"/>
            <wp:effectExtent l="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BB6" w:rsidRDefault="00781BB6"/>
    <w:p w:rsidR="00781BB6" w:rsidRDefault="00781BB6"/>
    <w:p w:rsidR="00781BB6" w:rsidRDefault="00781BB6"/>
    <w:p w:rsidR="00781BB6" w:rsidRDefault="00781BB6"/>
    <w:p w:rsidR="00781BB6" w:rsidRDefault="00781BB6"/>
    <w:p w:rsidR="00D95D15" w:rsidRDefault="00D95D15">
      <w:r>
        <w:lastRenderedPageBreak/>
        <w:t>После процесса удаления нажимаем кнопку «Закрыть».</w:t>
      </w:r>
    </w:p>
    <w:p w:rsidR="00D95D15" w:rsidRDefault="00A16F6D">
      <w:r>
        <w:rPr>
          <w:noProof/>
          <w:lang w:eastAsia="ru-RU"/>
        </w:rPr>
        <w:drawing>
          <wp:inline distT="0" distB="0" distL="0" distR="0">
            <wp:extent cx="6029325" cy="4953000"/>
            <wp:effectExtent l="0" t="0" r="9525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Default="00781BB6" w:rsidP="00B91609">
      <w:pPr>
        <w:jc w:val="both"/>
        <w:rPr>
          <w:noProof/>
          <w:lang w:eastAsia="ru-RU"/>
        </w:rPr>
      </w:pPr>
      <w:r>
        <w:rPr>
          <w:b/>
        </w:rPr>
        <w:t>Внимание</w:t>
      </w:r>
      <w:r w:rsidRPr="00781BB6">
        <w:rPr>
          <w:b/>
        </w:rPr>
        <w:t>!</w:t>
      </w:r>
      <w:r>
        <w:rPr>
          <w:b/>
        </w:rPr>
        <w:t>!!</w:t>
      </w:r>
      <w:r w:rsidRPr="00781BB6">
        <w:rPr>
          <w:b/>
        </w:rPr>
        <w:t>:</w:t>
      </w:r>
      <w:r w:rsidR="00F50D10">
        <w:rPr>
          <w:b/>
        </w:rPr>
        <w:t xml:space="preserve"> </w:t>
      </w:r>
      <w:r w:rsidR="00D95D15">
        <w:t>Несмотря на то, что программа удалена, папка «</w:t>
      </w:r>
      <w:r w:rsidR="00D95D15">
        <w:rPr>
          <w:lang w:val="en-US"/>
        </w:rPr>
        <w:t>C</w:t>
      </w:r>
      <w:r w:rsidR="00D95D15" w:rsidRPr="007C1F5D">
        <w:t>:\</w:t>
      </w:r>
      <w:r w:rsidR="00D95D15">
        <w:t>СГУК» не удаляется, и в ней остаются все справочники</w:t>
      </w:r>
      <w:r w:rsidR="00F50D10">
        <w:t xml:space="preserve"> </w:t>
      </w:r>
      <w:r>
        <w:t>и рабочая БД (по умолчанию)</w:t>
      </w:r>
      <w:r w:rsidR="00D95D15">
        <w:t>.</w:t>
      </w:r>
    </w:p>
    <w:p w:rsidR="00D95D15" w:rsidRDefault="00A16F6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77255" cy="2095500"/>
            <wp:effectExtent l="0" t="0" r="4445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Pr="00C62851" w:rsidRDefault="00A16F6D">
      <w:r>
        <w:rPr>
          <w:noProof/>
          <w:lang w:eastAsia="ru-RU"/>
        </w:rPr>
        <w:lastRenderedPageBreak/>
        <w:drawing>
          <wp:inline distT="0" distB="0" distL="0" distR="0">
            <wp:extent cx="5291455" cy="1657350"/>
            <wp:effectExtent l="0" t="0" r="4445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76850" cy="1552575"/>
            <wp:effectExtent l="0" t="0" r="0" b="9525"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Pr="00EF64CC" w:rsidRDefault="00D95D15" w:rsidP="002D0542">
      <w:pPr>
        <w:pStyle w:val="2"/>
        <w:numPr>
          <w:ilvl w:val="0"/>
          <w:numId w:val="7"/>
        </w:numPr>
        <w:rPr>
          <w:color w:val="auto"/>
        </w:rPr>
      </w:pPr>
      <w:r w:rsidRPr="00EF64CC">
        <w:rPr>
          <w:color w:val="auto"/>
        </w:rPr>
        <w:t>Резервное копирование рабочих баз данных и справочников.</w:t>
      </w:r>
    </w:p>
    <w:p w:rsidR="00D95D15" w:rsidRDefault="00D95D15" w:rsidP="00410F22">
      <w:pPr>
        <w:ind w:firstLine="360"/>
      </w:pPr>
    </w:p>
    <w:p w:rsidR="00D95D15" w:rsidRPr="00935951" w:rsidRDefault="00D95D15" w:rsidP="00935951">
      <w:pPr>
        <w:ind w:firstLine="360"/>
      </w:pPr>
      <w:r w:rsidRPr="00781BB6">
        <w:rPr>
          <w:b/>
        </w:rPr>
        <w:t>Внимани</w:t>
      </w:r>
      <w:r w:rsidRPr="00324065">
        <w:rPr>
          <w:b/>
        </w:rPr>
        <w:t>е!!!</w:t>
      </w:r>
      <w:r w:rsidRPr="00935951">
        <w:t xml:space="preserve">  Новая программа пр</w:t>
      </w:r>
      <w:r w:rsidR="00781BB6">
        <w:t>еобразует структуру баз данных оперативной и годовой отчетности</w:t>
      </w:r>
      <w:r w:rsidRPr="00935951">
        <w:t xml:space="preserve"> и работа с ними в </w:t>
      </w:r>
      <w:r w:rsidR="00781BB6">
        <w:t>предыдущей версии</w:t>
      </w:r>
      <w:r w:rsidRPr="00935951">
        <w:t xml:space="preserve"> программ</w:t>
      </w:r>
      <w:r w:rsidR="00781BB6">
        <w:t>ы по приказу 1/19</w:t>
      </w:r>
      <w:r w:rsidRPr="00935951">
        <w:t xml:space="preserve"> (в случае необходимости) станет невозможной.</w:t>
      </w:r>
    </w:p>
    <w:p w:rsidR="00D95D15" w:rsidRDefault="00D95D15" w:rsidP="00410F22">
      <w:pPr>
        <w:ind w:firstLine="360"/>
      </w:pPr>
      <w:r>
        <w:t xml:space="preserve">Справочники, которые необходимо сохранить, находятся в следующих файлах: </w:t>
      </w:r>
    </w:p>
    <w:p w:rsidR="00D95D15" w:rsidRDefault="00D95D15" w:rsidP="00B551AA">
      <w:pPr>
        <w:ind w:firstLine="360"/>
        <w:rPr>
          <w:noProof/>
          <w:lang w:eastAsia="ru-RU"/>
        </w:rPr>
      </w:pPr>
      <w:r>
        <w:t>В файле «</w:t>
      </w:r>
      <w:r w:rsidRPr="00C3632F">
        <w:t>DirectAM.mdb</w:t>
      </w:r>
      <w:r>
        <w:t>» хранятся справочники источников и справочники радионуклидов. Файл располагается в директории «</w:t>
      </w:r>
      <w:r w:rsidRPr="00C3632F">
        <w:t>C:\СГУК\Оперативная отчётность</w:t>
      </w:r>
      <w:r>
        <w:t>».</w:t>
      </w:r>
      <w:r w:rsidR="00A16F6D">
        <w:rPr>
          <w:noProof/>
          <w:lang w:eastAsia="ru-RU"/>
        </w:rPr>
        <w:drawing>
          <wp:inline distT="0" distB="0" distL="0" distR="0">
            <wp:extent cx="5167630" cy="2133600"/>
            <wp:effectExtent l="0" t="0" r="0" b="0"/>
            <wp:docPr id="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Default="00D95D15" w:rsidP="00C3632F">
      <w:r>
        <w:rPr>
          <w:noProof/>
          <w:lang w:eastAsia="ru-RU"/>
        </w:rPr>
        <w:t>В файле «</w:t>
      </w:r>
      <w:r w:rsidRPr="006A66DD">
        <w:rPr>
          <w:noProof/>
          <w:lang w:eastAsia="ru-RU"/>
        </w:rPr>
        <w:t>CommonDict.mdb</w:t>
      </w:r>
      <w:r>
        <w:rPr>
          <w:noProof/>
          <w:lang w:eastAsia="ru-RU"/>
        </w:rPr>
        <w:t>»</w:t>
      </w:r>
      <w:r w:rsidR="00F50D10">
        <w:rPr>
          <w:noProof/>
          <w:lang w:eastAsia="ru-RU"/>
        </w:rPr>
        <w:t xml:space="preserve"> </w:t>
      </w:r>
      <w:r>
        <w:rPr>
          <w:noProof/>
          <w:lang w:eastAsia="ru-RU"/>
        </w:rPr>
        <w:t>содержится справо</w:t>
      </w:r>
      <w:r w:rsidR="00324065">
        <w:rPr>
          <w:noProof/>
          <w:lang w:eastAsia="ru-RU"/>
        </w:rPr>
        <w:t>чн</w:t>
      </w:r>
      <w:r>
        <w:rPr>
          <w:noProof/>
          <w:lang w:eastAsia="ru-RU"/>
        </w:rPr>
        <w:t xml:space="preserve">ик </w:t>
      </w:r>
      <w:r w:rsidR="00781BB6">
        <w:rPr>
          <w:noProof/>
          <w:lang w:eastAsia="ru-RU"/>
        </w:rPr>
        <w:t>«</w:t>
      </w:r>
      <w:r>
        <w:rPr>
          <w:noProof/>
          <w:lang w:eastAsia="ru-RU"/>
        </w:rPr>
        <w:t>Пункты Хранения</w:t>
      </w:r>
      <w:r w:rsidR="00781BB6">
        <w:rPr>
          <w:noProof/>
          <w:lang w:eastAsia="ru-RU"/>
        </w:rPr>
        <w:t>»</w:t>
      </w:r>
      <w:r>
        <w:rPr>
          <w:noProof/>
          <w:lang w:eastAsia="ru-RU"/>
        </w:rPr>
        <w:t xml:space="preserve">. </w:t>
      </w:r>
      <w:r w:rsidRPr="00816049">
        <w:rPr>
          <w:noProof/>
          <w:lang w:eastAsia="ru-RU"/>
        </w:rPr>
        <w:t xml:space="preserve">Файл располагается </w:t>
      </w:r>
      <w:r>
        <w:rPr>
          <w:noProof/>
          <w:lang w:eastAsia="ru-RU"/>
        </w:rPr>
        <w:t>в</w:t>
      </w:r>
      <w:r w:rsidR="00F50D10">
        <w:rPr>
          <w:noProof/>
          <w:lang w:eastAsia="ru-RU"/>
        </w:rPr>
        <w:t> </w:t>
      </w:r>
      <w:r>
        <w:rPr>
          <w:noProof/>
          <w:lang w:eastAsia="ru-RU"/>
        </w:rPr>
        <w:t xml:space="preserve">директории </w:t>
      </w:r>
      <w:r>
        <w:t>«</w:t>
      </w:r>
      <w:r w:rsidRPr="00C3632F">
        <w:t>C:\СГУК\</w:t>
      </w:r>
      <w:r>
        <w:t>».</w:t>
      </w:r>
    </w:p>
    <w:p w:rsidR="00D95D15" w:rsidRDefault="00A16F6D" w:rsidP="00C3632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43880" cy="1933575"/>
            <wp:effectExtent l="0" t="0" r="0" b="9525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Default="00D95D15" w:rsidP="00816049">
      <w:pPr>
        <w:rPr>
          <w:noProof/>
          <w:lang w:eastAsia="ru-RU"/>
        </w:rPr>
      </w:pPr>
    </w:p>
    <w:p w:rsidR="00D95D15" w:rsidRDefault="00D95D15" w:rsidP="004743F4">
      <w:pPr>
        <w:jc w:val="both"/>
      </w:pPr>
      <w:r>
        <w:t xml:space="preserve">После </w:t>
      </w:r>
      <w:r w:rsidR="00781BB6">
        <w:t>завершения</w:t>
      </w:r>
      <w:r>
        <w:t xml:space="preserve"> процесс</w:t>
      </w:r>
      <w:r w:rsidR="00781BB6">
        <w:t>а</w:t>
      </w:r>
      <w:r>
        <w:t xml:space="preserve"> удаления старой версии программы (см</w:t>
      </w:r>
      <w:r w:rsidR="00781BB6">
        <w:t>.</w:t>
      </w:r>
      <w:r>
        <w:t xml:space="preserve"> п.1 «Удаление старой программы </w:t>
      </w:r>
      <w:r w:rsidRPr="00481C87">
        <w:t>СГУК РВ</w:t>
      </w:r>
      <w:r>
        <w:t xml:space="preserve"> и РАО (приказ 1-19)»), </w:t>
      </w:r>
      <w:r w:rsidR="00781BB6">
        <w:t>необходимо скопировать</w:t>
      </w:r>
      <w:r>
        <w:t xml:space="preserve"> папку, в которой была установлена старая программа («</w:t>
      </w:r>
      <w:r>
        <w:rPr>
          <w:lang w:val="en-US"/>
        </w:rPr>
        <w:t>C</w:t>
      </w:r>
      <w:r w:rsidRPr="007C1F5D">
        <w:t>:\</w:t>
      </w:r>
      <w:r>
        <w:t>СГУК»), например, в «</w:t>
      </w:r>
      <w:r>
        <w:rPr>
          <w:lang w:val="en-US"/>
        </w:rPr>
        <w:t>C</w:t>
      </w:r>
      <w:r w:rsidRPr="007C1F5D">
        <w:t>:\</w:t>
      </w:r>
      <w:r>
        <w:t>СГУК_Старая».</w:t>
      </w:r>
    </w:p>
    <w:p w:rsidR="00D95D15" w:rsidRPr="00796B0B" w:rsidRDefault="00D95D15">
      <w:r>
        <w:t xml:space="preserve">Если базы данных хранятся в </w:t>
      </w:r>
      <w:r w:rsidR="00781BB6">
        <w:t>другой</w:t>
      </w:r>
      <w:r>
        <w:t xml:space="preserve"> папке, например, на диске «D:\</w:t>
      </w:r>
      <w:r w:rsidRPr="00D72366">
        <w:t>Базы</w:t>
      </w:r>
      <w:r>
        <w:t>», то копируем их в, например, «D:\</w:t>
      </w:r>
      <w:r w:rsidRPr="00D72366">
        <w:t>Базы</w:t>
      </w:r>
      <w:r>
        <w:t>СГУК_Старые»</w:t>
      </w:r>
      <w:r w:rsidRPr="00796B0B">
        <w:t>.</w:t>
      </w:r>
    </w:p>
    <w:p w:rsidR="00D95D15" w:rsidRPr="00EF64CC" w:rsidRDefault="00D95D15" w:rsidP="002D0542">
      <w:pPr>
        <w:pStyle w:val="2"/>
        <w:numPr>
          <w:ilvl w:val="0"/>
          <w:numId w:val="7"/>
        </w:numPr>
        <w:rPr>
          <w:color w:val="auto"/>
        </w:rPr>
      </w:pPr>
      <w:r w:rsidRPr="00EF64CC">
        <w:rPr>
          <w:color w:val="auto"/>
        </w:rPr>
        <w:t>Установка новой версии программы СГУК РВ и РАО (приказ 1-24)</w:t>
      </w:r>
    </w:p>
    <w:p w:rsidR="00D95D15" w:rsidRDefault="00D95D15" w:rsidP="00410F22">
      <w:pPr>
        <w:ind w:firstLine="708"/>
      </w:pPr>
      <w:r w:rsidRPr="00864CBC">
        <w:t xml:space="preserve">Скачиваем </w:t>
      </w:r>
      <w:r>
        <w:t xml:space="preserve">с сайта «НО РАО» последнюю версию программы по ссылке </w:t>
      </w:r>
      <w:hyperlink r:id="rId16" w:history="1">
        <w:r w:rsidRPr="00B97226">
          <w:rPr>
            <w:rStyle w:val="a4"/>
          </w:rPr>
          <w:t>http://norao.ru/sguk/software/programmnoe-obespechenie-zapolneniya-form-operativnoy-i-godovoy-otchetnosti/</w:t>
        </w:r>
      </w:hyperlink>
    </w:p>
    <w:p w:rsidR="00D95D15" w:rsidRDefault="00D95D15" w:rsidP="00117AC4"/>
    <w:p w:rsidR="00D95D15" w:rsidRDefault="00C3013B">
      <w:r>
        <w:rPr>
          <w:noProof/>
          <w:lang w:eastAsia="ru-RU"/>
        </w:rPr>
        <w:pict>
          <v:oval id="Овал 17" o:spid="_x0000_s1026" style="position:absolute;margin-left:63.75pt;margin-top:240.65pt;width:262.2pt;height:32.6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" filled="f" strokecolor="red" strokeweight="3pt">
            <v:path arrowok="t"/>
          </v:oval>
        </w:pict>
      </w:r>
      <w:r w:rsidR="00A16F6D">
        <w:rPr>
          <w:noProof/>
          <w:lang w:eastAsia="ru-RU"/>
        </w:rPr>
        <w:drawing>
          <wp:inline distT="0" distB="0" distL="0" distR="0">
            <wp:extent cx="5910580" cy="3462655"/>
            <wp:effectExtent l="0" t="0" r="0" b="4445"/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34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Pr="00481C87" w:rsidRDefault="00D95D15">
      <w:r w:rsidRPr="00557923">
        <w:t>Ра</w:t>
      </w:r>
      <w:r>
        <w:t>спаковываем скачанный архив, далее запускаем установочный файл новой версии программы и в появившемся окне нажимаем «Далее»</w:t>
      </w:r>
    </w:p>
    <w:p w:rsidR="00D95D15" w:rsidRDefault="00A16F6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15025" cy="4867275"/>
            <wp:effectExtent l="0" t="0" r="9525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Default="00D95D15">
      <w:pPr>
        <w:rPr>
          <w:lang w:val="en-US"/>
        </w:rPr>
      </w:pPr>
    </w:p>
    <w:p w:rsidR="00D95D15" w:rsidRDefault="00D95D15">
      <w:pPr>
        <w:rPr>
          <w:lang w:val="en-US"/>
        </w:rPr>
      </w:pPr>
    </w:p>
    <w:p w:rsidR="00D95D15" w:rsidRDefault="00D95D15">
      <w:pPr>
        <w:rPr>
          <w:lang w:val="en-US"/>
        </w:rPr>
      </w:pPr>
    </w:p>
    <w:p w:rsidR="00D95D15" w:rsidRPr="00D731F5" w:rsidRDefault="00D95D15">
      <w:r>
        <w:t>Выбираем</w:t>
      </w:r>
      <w:r w:rsidR="00781BB6">
        <w:t xml:space="preserve"> пункт</w:t>
      </w:r>
      <w:r>
        <w:t xml:space="preserve"> «Установка для всех пользователей рабочей станции» и нажимаем «Далее»</w:t>
      </w:r>
    </w:p>
    <w:p w:rsidR="00D95D15" w:rsidRDefault="00A16F6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29225" cy="4305300"/>
            <wp:effectExtent l="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Default="00D95D15">
      <w:pPr>
        <w:rPr>
          <w:lang w:val="en-US"/>
        </w:rPr>
      </w:pPr>
    </w:p>
    <w:p w:rsidR="00D95D15" w:rsidRPr="00D731F5" w:rsidRDefault="00781BB6">
      <w:r>
        <w:t>При необходимости выбираем нужный модуль (оперативной или годовой отчетности) для установки</w:t>
      </w:r>
      <w:r w:rsidR="00D95D15">
        <w:t xml:space="preserve"> и нажимаем «Далее»</w:t>
      </w:r>
    </w:p>
    <w:p w:rsidR="00D95D15" w:rsidRDefault="00A16F6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29225" cy="4305300"/>
            <wp:effectExtent l="0" t="0" r="9525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Default="00D95D15"/>
    <w:p w:rsidR="00D95D15" w:rsidRDefault="00D95D15">
      <w:r>
        <w:lastRenderedPageBreak/>
        <w:t>Оставляем папку по умолчанию «</w:t>
      </w:r>
      <w:r w:rsidRPr="004701AF">
        <w:t>C:\СГУК (Приказ 1-24)</w:t>
      </w:r>
      <w:r>
        <w:t xml:space="preserve">» </w:t>
      </w:r>
      <w:r w:rsidRPr="00766CEC">
        <w:t>и нажимаем</w:t>
      </w:r>
      <w:r>
        <w:t xml:space="preserve"> «Далее»</w:t>
      </w:r>
    </w:p>
    <w:p w:rsidR="00D95D15" w:rsidRDefault="00D95D15" w:rsidP="004743F4">
      <w:pPr>
        <w:jc w:val="both"/>
      </w:pPr>
      <w:r w:rsidRPr="00A16F6D">
        <w:rPr>
          <w:b/>
        </w:rPr>
        <w:t>Внимание!</w:t>
      </w:r>
      <w:r w:rsidR="00A16F6D" w:rsidRPr="00A16F6D">
        <w:rPr>
          <w:b/>
        </w:rPr>
        <w:t>!!</w:t>
      </w:r>
      <w:r>
        <w:t xml:space="preserve"> Перед установкой необходимо убедиться, что у вас есть </w:t>
      </w:r>
      <w:r w:rsidR="00A16F6D">
        <w:t>права на установку программ</w:t>
      </w:r>
      <w:r>
        <w:t xml:space="preserve"> на диск «C:»</w:t>
      </w:r>
      <w:r w:rsidR="00A16F6D">
        <w:t xml:space="preserve"> (попытайтесь создать в месте установки ПО любой файл с помощью стандартны</w:t>
      </w:r>
      <w:r w:rsidR="008873A4">
        <w:t>х</w:t>
      </w:r>
      <w:r w:rsidR="00A16F6D">
        <w:t xml:space="preserve"> средств </w:t>
      </w:r>
      <w:r w:rsidR="00A16F6D">
        <w:rPr>
          <w:lang w:val="en-US"/>
        </w:rPr>
        <w:t>Windows</w:t>
      </w:r>
      <w:r w:rsidR="00A16F6D">
        <w:t>)</w:t>
      </w:r>
      <w:r>
        <w:t>, если нет, то необходимо обратиться к системному администратору.</w:t>
      </w:r>
    </w:p>
    <w:p w:rsidR="00D95D15" w:rsidRPr="00A16F6D" w:rsidRDefault="00A16F6D">
      <w:r>
        <w:rPr>
          <w:noProof/>
          <w:lang w:eastAsia="ru-RU"/>
        </w:rPr>
        <w:drawing>
          <wp:inline distT="0" distB="0" distL="0" distR="0">
            <wp:extent cx="5000625" cy="4114800"/>
            <wp:effectExtent l="0" t="0" r="9525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Pr="00A07D54" w:rsidRDefault="00D95D15">
      <w:r>
        <w:t>По завершению работы установщика нажимаем «Готово».</w:t>
      </w:r>
    </w:p>
    <w:p w:rsidR="00D95D15" w:rsidRPr="00A16F6D" w:rsidRDefault="00A16F6D">
      <w:r>
        <w:rPr>
          <w:noProof/>
          <w:lang w:eastAsia="ru-RU"/>
        </w:rPr>
        <w:drawing>
          <wp:inline distT="0" distB="0" distL="0" distR="0">
            <wp:extent cx="4829175" cy="3971925"/>
            <wp:effectExtent l="0" t="0" r="9525" b="9525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Pr="00A16F6D" w:rsidRDefault="00D95D15"/>
    <w:p w:rsidR="00D95D15" w:rsidRPr="00EF64CC" w:rsidRDefault="00D95D15" w:rsidP="002D0542">
      <w:pPr>
        <w:pStyle w:val="2"/>
        <w:numPr>
          <w:ilvl w:val="0"/>
          <w:numId w:val="7"/>
        </w:numPr>
        <w:rPr>
          <w:color w:val="auto"/>
        </w:rPr>
      </w:pPr>
      <w:r w:rsidRPr="00EF64CC">
        <w:rPr>
          <w:color w:val="auto"/>
        </w:rPr>
        <w:t xml:space="preserve">Подключение баз данных и справочников в </w:t>
      </w:r>
      <w:r w:rsidR="00780F97">
        <w:rPr>
          <w:color w:val="auto"/>
        </w:rPr>
        <w:t>АЧ-2013 (Приказ 1/24)</w:t>
      </w:r>
      <w:r w:rsidRPr="00EF64CC">
        <w:rPr>
          <w:color w:val="auto"/>
        </w:rPr>
        <w:t>.</w:t>
      </w:r>
    </w:p>
    <w:p w:rsidR="00D95D15" w:rsidRDefault="00D95D15" w:rsidP="00432F84">
      <w:pPr>
        <w:ind w:firstLine="360"/>
      </w:pPr>
    </w:p>
    <w:p w:rsidR="00D95D15" w:rsidRDefault="00D95D15" w:rsidP="004743F4">
      <w:pPr>
        <w:ind w:firstLine="360"/>
        <w:jc w:val="both"/>
      </w:pPr>
      <w:r>
        <w:t xml:space="preserve">Перед подключением </w:t>
      </w:r>
      <w:r w:rsidR="00780F97">
        <w:t xml:space="preserve">справочников и </w:t>
      </w:r>
      <w:r>
        <w:t>рабочих баз данны</w:t>
      </w:r>
      <w:r w:rsidR="00780F97">
        <w:t>х</w:t>
      </w:r>
      <w:r>
        <w:t xml:space="preserve"> необходимо убедиться, что были сделаны резервные копии </w:t>
      </w:r>
      <w:r w:rsidR="00780F97">
        <w:t xml:space="preserve">этих </w:t>
      </w:r>
      <w:r>
        <w:t>справочников и баз данных. (См. пункт 2 «Резервное копирование рабочих баз данных и справочников.»)</w:t>
      </w:r>
    </w:p>
    <w:p w:rsidR="00D95D15" w:rsidRPr="00A1580E" w:rsidRDefault="00127F3F" w:rsidP="004743F4">
      <w:pPr>
        <w:jc w:val="both"/>
      </w:pPr>
      <w:r>
        <w:t xml:space="preserve">Оперативная и Годовая версия программы </w:t>
      </w:r>
      <w:r w:rsidR="00D95D15">
        <w:t>использу</w:t>
      </w:r>
      <w:r w:rsidR="00F340B1">
        <w:t>ю</w:t>
      </w:r>
      <w:r w:rsidR="00D95D15">
        <w:t xml:space="preserve">т </w:t>
      </w:r>
      <w:r>
        <w:t xml:space="preserve">один и тот же </w:t>
      </w:r>
      <w:r w:rsidR="00D95D15">
        <w:t>файл</w:t>
      </w:r>
      <w:r w:rsidR="00F50D10">
        <w:t xml:space="preserve"> </w:t>
      </w:r>
      <w:r>
        <w:t>«</w:t>
      </w:r>
      <w:r>
        <w:rPr>
          <w:lang w:val="en-US"/>
        </w:rPr>
        <w:t>CommonDict</w:t>
      </w:r>
      <w:r w:rsidRPr="00766CEC">
        <w:t>.</w:t>
      </w:r>
      <w:r>
        <w:rPr>
          <w:lang w:val="en-US"/>
        </w:rPr>
        <w:t>mdb</w:t>
      </w:r>
      <w:r>
        <w:t>»</w:t>
      </w:r>
      <w:r w:rsidR="00D95D15">
        <w:t xml:space="preserve"> для справочник</w:t>
      </w:r>
      <w:r>
        <w:t>а</w:t>
      </w:r>
      <w:r w:rsidR="00D95D15">
        <w:t xml:space="preserve"> Пунктов Хранения</w:t>
      </w:r>
      <w:r w:rsidR="00F340B1">
        <w:t>. Файл</w:t>
      </w:r>
      <w:r>
        <w:t xml:space="preserve"> храниться в </w:t>
      </w:r>
      <w:r w:rsidR="00F340B1">
        <w:t xml:space="preserve">корневой папке, куда установлена новая версия программы, в нашем случае это - </w:t>
      </w:r>
      <w:r>
        <w:t>«</w:t>
      </w:r>
      <w:r w:rsidRPr="002C16B9">
        <w:t>C:\СГУК (Приказ 1-24)</w:t>
      </w:r>
      <w:r>
        <w:t>».</w:t>
      </w:r>
      <w:r w:rsidR="00D95D15">
        <w:t xml:space="preserve"> Поэтому копируем файл</w:t>
      </w:r>
      <w:bookmarkStart w:id="3" w:name="OLE_LINK6"/>
      <w:bookmarkStart w:id="4" w:name="OLE_LINK7"/>
      <w:bookmarkStart w:id="5" w:name="OLE_LINK8"/>
      <w:r w:rsidR="00F50D10">
        <w:t xml:space="preserve"> </w:t>
      </w:r>
      <w:r w:rsidR="00D95D15">
        <w:t>«</w:t>
      </w:r>
      <w:r w:rsidR="00D95D15">
        <w:rPr>
          <w:lang w:val="en-US"/>
        </w:rPr>
        <w:t>CommonDict</w:t>
      </w:r>
      <w:r w:rsidR="00D95D15" w:rsidRPr="00766CEC">
        <w:t>.</w:t>
      </w:r>
      <w:r w:rsidR="00D95D15">
        <w:rPr>
          <w:lang w:val="en-US"/>
        </w:rPr>
        <w:t>mdb</w:t>
      </w:r>
      <w:r w:rsidR="00D95D15">
        <w:t>»</w:t>
      </w:r>
      <w:bookmarkEnd w:id="3"/>
      <w:bookmarkEnd w:id="4"/>
      <w:bookmarkEnd w:id="5"/>
      <w:r w:rsidR="00D95D15">
        <w:t xml:space="preserve"> из папки </w:t>
      </w:r>
      <w:bookmarkStart w:id="6" w:name="OLE_LINK3"/>
      <w:bookmarkStart w:id="7" w:name="OLE_LINK4"/>
      <w:bookmarkStart w:id="8" w:name="OLE_LINK5"/>
      <w:r w:rsidR="00D95D15">
        <w:t>«</w:t>
      </w:r>
      <w:r w:rsidR="00D95D15" w:rsidRPr="00465D8D">
        <w:t>C:\СГУК_Старая</w:t>
      </w:r>
      <w:r w:rsidR="00D95D15">
        <w:t>»</w:t>
      </w:r>
      <w:bookmarkEnd w:id="6"/>
      <w:bookmarkEnd w:id="7"/>
      <w:bookmarkEnd w:id="8"/>
      <w:r w:rsidR="00D95D15">
        <w:t xml:space="preserve"> в </w:t>
      </w:r>
      <w:bookmarkStart w:id="9" w:name="OLE_LINK9"/>
      <w:bookmarkStart w:id="10" w:name="OLE_LINK10"/>
      <w:bookmarkStart w:id="11" w:name="OLE_LINK11"/>
      <w:r w:rsidR="00D95D15">
        <w:t>директорию «</w:t>
      </w:r>
      <w:r w:rsidR="00D95D15" w:rsidRPr="002C16B9">
        <w:t>C:\СГУК (Приказ 1-24)</w:t>
      </w:r>
      <w:bookmarkEnd w:id="9"/>
      <w:bookmarkEnd w:id="10"/>
      <w:bookmarkEnd w:id="11"/>
      <w:r w:rsidR="00D95D15">
        <w:t>». Для этого заходим в директорию «</w:t>
      </w:r>
      <w:r w:rsidR="00D95D15" w:rsidRPr="00465D8D">
        <w:t>C:\СГУК_Старая</w:t>
      </w:r>
      <w:r w:rsidR="00D95D15">
        <w:t>», выбираем файл «</w:t>
      </w:r>
      <w:r w:rsidR="00D95D15">
        <w:rPr>
          <w:lang w:val="en-US"/>
        </w:rPr>
        <w:t>CommonDict</w:t>
      </w:r>
      <w:r w:rsidR="00D95D15" w:rsidRPr="00766CEC">
        <w:t>.</w:t>
      </w:r>
      <w:r w:rsidR="00D95D15">
        <w:rPr>
          <w:lang w:val="en-US"/>
        </w:rPr>
        <w:t>mdb</w:t>
      </w:r>
      <w:r w:rsidR="00D95D15">
        <w:t>», затем нажимаем правую клавишу мышки и в появившемся меню нажимаем «Копировать».</w:t>
      </w:r>
    </w:p>
    <w:p w:rsidR="00D95D15" w:rsidRDefault="00A16F6D" w:rsidP="00252115">
      <w:pPr>
        <w:ind w:firstLine="360"/>
      </w:pPr>
      <w:r>
        <w:rPr>
          <w:noProof/>
          <w:lang w:eastAsia="ru-RU"/>
        </w:rPr>
        <w:drawing>
          <wp:inline distT="0" distB="0" distL="0" distR="0">
            <wp:extent cx="6152201" cy="6565900"/>
            <wp:effectExtent l="0" t="0" r="1270" b="6350"/>
            <wp:docPr id="1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108" cy="659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Default="00D95D15" w:rsidP="00252115">
      <w:pPr>
        <w:ind w:firstLine="360"/>
      </w:pPr>
    </w:p>
    <w:p w:rsidR="00F340B1" w:rsidRDefault="00D95D15" w:rsidP="00B91609">
      <w:pPr>
        <w:ind w:firstLine="360"/>
        <w:jc w:val="both"/>
      </w:pPr>
      <w:r>
        <w:lastRenderedPageBreak/>
        <w:t>После этого входим в директорию «</w:t>
      </w:r>
      <w:r w:rsidRPr="002C16B9">
        <w:t>C:\СГУК (Приказ 1-24)</w:t>
      </w:r>
      <w:r>
        <w:t>», в ней нажимаем правую клавишу мышки и в появившемся списке выбираем «Вставить». Файл «</w:t>
      </w:r>
      <w:r>
        <w:rPr>
          <w:lang w:val="en-US"/>
        </w:rPr>
        <w:t>CommonDict</w:t>
      </w:r>
      <w:r w:rsidRPr="00766CEC">
        <w:t>.</w:t>
      </w:r>
      <w:r>
        <w:rPr>
          <w:lang w:val="en-US"/>
        </w:rPr>
        <w:t>mdb</w:t>
      </w:r>
      <w:r>
        <w:t xml:space="preserve">» должен появиться в этой директории. </w:t>
      </w:r>
      <w:r w:rsidR="00F340B1">
        <w:t>Оперативная и Годовая версии п</w:t>
      </w:r>
      <w:r>
        <w:t>рограмм</w:t>
      </w:r>
      <w:r w:rsidR="00F340B1">
        <w:t>ы</w:t>
      </w:r>
      <w:r>
        <w:t xml:space="preserve"> автоматически подключ</w:t>
      </w:r>
      <w:r w:rsidR="00F340B1">
        <w:t>а</w:t>
      </w:r>
      <w:r>
        <w:t xml:space="preserve">т этот справочник. </w:t>
      </w:r>
    </w:p>
    <w:p w:rsidR="00D95D15" w:rsidRPr="005262B5" w:rsidRDefault="00F340B1" w:rsidP="00B91609">
      <w:pPr>
        <w:ind w:firstLine="360"/>
        <w:jc w:val="both"/>
      </w:pPr>
      <w:r w:rsidRPr="00F340B1">
        <w:rPr>
          <w:noProof/>
          <w:lang w:eastAsia="ru-RU"/>
        </w:rPr>
        <w:drawing>
          <wp:inline distT="0" distB="0" distL="0" distR="0">
            <wp:extent cx="5607050" cy="4130817"/>
            <wp:effectExtent l="0" t="0" r="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12605" cy="413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0B1" w:rsidRDefault="00F340B1" w:rsidP="00104DEF">
      <w:pPr>
        <w:ind w:firstLine="360"/>
      </w:pPr>
    </w:p>
    <w:p w:rsidR="00D95D15" w:rsidRDefault="00D95D15" w:rsidP="00104DEF">
      <w:pPr>
        <w:ind w:firstLine="360"/>
      </w:pPr>
      <w:r>
        <w:t xml:space="preserve">Если </w:t>
      </w:r>
      <w:r w:rsidR="00780F97">
        <w:t>были</w:t>
      </w:r>
      <w:r>
        <w:t xml:space="preserve"> измен</w:t>
      </w:r>
      <w:r w:rsidR="00780F97">
        <w:t>ения в</w:t>
      </w:r>
      <w:r>
        <w:t xml:space="preserve"> справочник</w:t>
      </w:r>
      <w:r w:rsidR="00780F97">
        <w:t>е</w:t>
      </w:r>
      <w:r>
        <w:t xml:space="preserve"> источников</w:t>
      </w:r>
      <w:r w:rsidR="00780F97">
        <w:t xml:space="preserve"> (добавлялись новые записи)</w:t>
      </w:r>
      <w:r>
        <w:t xml:space="preserve"> или справо</w:t>
      </w:r>
      <w:bookmarkStart w:id="12" w:name="_GoBack"/>
      <w:bookmarkEnd w:id="12"/>
      <w:r>
        <w:t xml:space="preserve">чники радионуклидов, то </w:t>
      </w:r>
      <w:r w:rsidR="00F340B1">
        <w:t>этот справочник</w:t>
      </w:r>
      <w:r>
        <w:t xml:space="preserve"> подключаются </w:t>
      </w:r>
      <w:r w:rsidR="006E680E" w:rsidRPr="006E680E">
        <w:t xml:space="preserve">следующим </w:t>
      </w:r>
      <w:r>
        <w:t>путем</w:t>
      </w:r>
      <w:r w:rsidR="006E680E">
        <w:t>:</w:t>
      </w:r>
    </w:p>
    <w:p w:rsidR="00D95D15" w:rsidRDefault="006E680E" w:rsidP="00B91609">
      <w:pPr>
        <w:jc w:val="both"/>
      </w:pPr>
      <w:r>
        <w:t>З</w:t>
      </w:r>
      <w:r w:rsidR="00D95D15">
        <w:t>а</w:t>
      </w:r>
      <w:r>
        <w:t>ходим</w:t>
      </w:r>
      <w:r w:rsidR="00D95D15">
        <w:t xml:space="preserve"> в программе в «Справочник источников» в открывшемся окне выб</w:t>
      </w:r>
      <w:r>
        <w:t>ираем</w:t>
      </w:r>
      <w:r w:rsidR="00D95D15">
        <w:t xml:space="preserve"> «Сервис» - «Дополнить справочник из формы ЗРИ».</w:t>
      </w:r>
    </w:p>
    <w:p w:rsidR="00D95D15" w:rsidRDefault="00C3013B" w:rsidP="00557923">
      <w:r>
        <w:rPr>
          <w:noProof/>
          <w:lang w:eastAsia="ru-RU"/>
        </w:rPr>
        <w:pict>
          <v:rect id="Прямоугольник 29" o:spid="_x0000_s1029" style="position:absolute;margin-left:2.85pt;margin-top:52.7pt;width:276.6pt;height:18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" filled="f" strokecolor="red" strokeweight="3pt">
            <v:path arrowok="t"/>
          </v:rect>
        </w:pict>
      </w:r>
      <w:r w:rsidR="00A16F6D">
        <w:rPr>
          <w:noProof/>
          <w:lang w:eastAsia="ru-RU"/>
        </w:rPr>
        <w:drawing>
          <wp:inline distT="0" distB="0" distL="0" distR="0">
            <wp:extent cx="6019800" cy="3381375"/>
            <wp:effectExtent l="0" t="0" r="0" b="9525"/>
            <wp:docPr id="1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Default="00D95D15" w:rsidP="00B91609">
      <w:pPr>
        <w:ind w:firstLine="360"/>
        <w:jc w:val="both"/>
      </w:pPr>
      <w:r>
        <w:lastRenderedPageBreak/>
        <w:t xml:space="preserve">Если базы данных находились в папках по умолчанию, то необходимо скопировать базы данных </w:t>
      </w:r>
      <w:r w:rsidRPr="00104DEF">
        <w:t>опе</w:t>
      </w:r>
      <w:r>
        <w:t>ративной отчетности из директории «</w:t>
      </w:r>
      <w:r>
        <w:rPr>
          <w:lang w:val="en-US"/>
        </w:rPr>
        <w:t>C</w:t>
      </w:r>
      <w:r w:rsidRPr="00104DEF">
        <w:t>:\СГУК</w:t>
      </w:r>
      <w:r>
        <w:t>_Старая</w:t>
      </w:r>
      <w:r w:rsidRPr="00104DEF">
        <w:t>\Оперативная отчётность\DB</w:t>
      </w:r>
      <w:r>
        <w:t>» в директорию «</w:t>
      </w:r>
      <w:r w:rsidRPr="00104DEF">
        <w:t>C:\СГУК (Приказ 1-24)\Оперативная отчётность\DB</w:t>
      </w:r>
      <w:r>
        <w:t>».</w:t>
      </w:r>
    </w:p>
    <w:p w:rsidR="00D95D15" w:rsidRDefault="00D95D15" w:rsidP="00B91609">
      <w:pPr>
        <w:ind w:firstLine="360"/>
        <w:jc w:val="both"/>
      </w:pPr>
      <w:r>
        <w:t>Базы данных для годовой отчетности необходимо скопировать из директории «</w:t>
      </w:r>
      <w:r w:rsidRPr="003540F8">
        <w:t>C:\СГУК_Старая\Годовая отчётность\DB</w:t>
      </w:r>
      <w:r>
        <w:t>» в директорию «</w:t>
      </w:r>
      <w:r w:rsidRPr="003540F8">
        <w:t>C:\СГУК (Приказ 1-24)\Годовая отчётность\DB</w:t>
      </w:r>
      <w:r>
        <w:t>».</w:t>
      </w:r>
    </w:p>
    <w:p w:rsidR="00D95D15" w:rsidRDefault="00D95D15" w:rsidP="005E2A9C">
      <w:pPr>
        <w:ind w:firstLine="360"/>
        <w:jc w:val="both"/>
      </w:pPr>
      <w:r>
        <w:t>При первом запуске (ярлык программы на рабочем столе) соответствующая программа (годовая или оперативная) попросит указать папку с базой данных.Находим</w:t>
      </w:r>
      <w:r w:rsidRPr="00E212CD">
        <w:t xml:space="preserve"> папку</w:t>
      </w:r>
      <w:r>
        <w:t>,</w:t>
      </w:r>
      <w:r w:rsidR="00F50D10">
        <w:t xml:space="preserve"> </w:t>
      </w:r>
      <w:r>
        <w:t>в которую</w:t>
      </w:r>
      <w:r w:rsidRPr="00E212CD">
        <w:t xml:space="preserve"> мы скопировали базы данных</w:t>
      </w:r>
      <w:r>
        <w:t xml:space="preserve"> соответственно</w:t>
      </w:r>
      <w:r w:rsidRPr="00935951">
        <w:t>: «</w:t>
      </w:r>
      <w:r w:rsidRPr="00935951">
        <w:rPr>
          <w:lang w:val="en-US"/>
        </w:rPr>
        <w:t>C</w:t>
      </w:r>
      <w:r w:rsidRPr="00935951">
        <w:t>:\ СГУК (Приказ 1-24)\Оперативная отчётность\DB»</w:t>
      </w:r>
      <w:r>
        <w:t xml:space="preserve"> для оперативной или «</w:t>
      </w:r>
      <w:r w:rsidRPr="003540F8">
        <w:t>C:\СГУК (Приказ 1-24)\Годовая отчётность\DB</w:t>
      </w:r>
      <w:r>
        <w:t xml:space="preserve">» для годовой, или другие папки из выбранной вами директории для установки программы и хранения баз данных (См. пункт 2 «Резервное копирование рабочих баз данных и справочников.»), затем выделяем необходимую нам базу данных и нажимаем «Открыть» </w:t>
      </w:r>
    </w:p>
    <w:p w:rsidR="00D95D15" w:rsidRPr="00E212CD" w:rsidRDefault="00D95D15" w:rsidP="003540F8">
      <w:pPr>
        <w:ind w:firstLine="360"/>
      </w:pPr>
    </w:p>
    <w:p w:rsidR="00D95D15" w:rsidRDefault="00A16F6D" w:rsidP="003540F8">
      <w:pPr>
        <w:ind w:firstLine="360"/>
      </w:pPr>
      <w:r>
        <w:rPr>
          <w:noProof/>
          <w:lang w:eastAsia="ru-RU"/>
        </w:rPr>
        <w:drawing>
          <wp:inline distT="0" distB="0" distL="0" distR="0">
            <wp:extent cx="5886450" cy="5200650"/>
            <wp:effectExtent l="0" t="0" r="0" b="0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Default="00D95D15" w:rsidP="003540F8">
      <w:pPr>
        <w:ind w:firstLine="360"/>
      </w:pPr>
      <w:r>
        <w:t>Программа спросит надо ли преобразовать эту базу данных, необходимо согласиться, нажав «ДА».</w:t>
      </w:r>
    </w:p>
    <w:p w:rsidR="00D95D15" w:rsidRPr="0055510F" w:rsidRDefault="00D95D15" w:rsidP="003540F8">
      <w:pPr>
        <w:ind w:firstLine="360"/>
      </w:pPr>
      <w:r w:rsidRPr="00780F97">
        <w:rPr>
          <w:b/>
          <w:highlight w:val="yellow"/>
        </w:rPr>
        <w:t>Внимание!!!</w:t>
      </w:r>
      <w:r w:rsidRPr="005E2A9C">
        <w:rPr>
          <w:highlight w:val="yellow"/>
        </w:rPr>
        <w:t xml:space="preserve"> После преобразования, база данных будет недоступна в старой версии.</w:t>
      </w:r>
    </w:p>
    <w:p w:rsidR="00D95D15" w:rsidRDefault="00A16F6D" w:rsidP="003540F8">
      <w:pPr>
        <w:ind w:firstLine="360"/>
      </w:pPr>
      <w:r>
        <w:rPr>
          <w:noProof/>
          <w:lang w:eastAsia="ru-RU"/>
        </w:rPr>
        <w:lastRenderedPageBreak/>
        <w:drawing>
          <wp:inline distT="0" distB="0" distL="0" distR="0">
            <wp:extent cx="3381375" cy="2190750"/>
            <wp:effectExtent l="0" t="0" r="9525" b="0"/>
            <wp:docPr id="2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Default="00D95D15" w:rsidP="00176582">
      <w:pPr>
        <w:ind w:firstLine="360"/>
      </w:pPr>
      <w:r>
        <w:t>После преобразования программа запустится</w:t>
      </w:r>
      <w:r w:rsidR="00780F97">
        <w:t xml:space="preserve"> и м</w:t>
      </w:r>
      <w:r>
        <w:t xml:space="preserve">ожно </w:t>
      </w:r>
      <w:r w:rsidR="00780F97">
        <w:t>начинать работу с данными</w:t>
      </w:r>
      <w:r>
        <w:t xml:space="preserve">. </w:t>
      </w:r>
    </w:p>
    <w:p w:rsidR="00D95D15" w:rsidRDefault="00D95D15" w:rsidP="00176582">
      <w:pPr>
        <w:ind w:firstLine="360"/>
      </w:pPr>
    </w:p>
    <w:p w:rsidR="00D95D15" w:rsidRPr="00EF64CC" w:rsidRDefault="00D95D15" w:rsidP="002D0542">
      <w:pPr>
        <w:pStyle w:val="2"/>
        <w:numPr>
          <w:ilvl w:val="0"/>
          <w:numId w:val="7"/>
        </w:numPr>
        <w:rPr>
          <w:color w:val="auto"/>
        </w:rPr>
      </w:pPr>
      <w:r w:rsidRPr="00EF64CC">
        <w:rPr>
          <w:color w:val="auto"/>
        </w:rPr>
        <w:t>Особенности программы СГУК РВ и РАО (приказ 1-24).</w:t>
      </w:r>
    </w:p>
    <w:p w:rsidR="00D95D15" w:rsidRDefault="00D95D15" w:rsidP="005C601F">
      <w:pPr>
        <w:ind w:firstLine="360"/>
      </w:pPr>
    </w:p>
    <w:p w:rsidR="00D95D15" w:rsidRPr="005C601F" w:rsidRDefault="00D95D15" w:rsidP="005E2A9C">
      <w:pPr>
        <w:ind w:firstLine="360"/>
        <w:jc w:val="both"/>
      </w:pPr>
      <w:r>
        <w:t xml:space="preserve">В новой версии программы </w:t>
      </w:r>
      <w:r w:rsidRPr="00481C87">
        <w:t>СГУК РВ</w:t>
      </w:r>
      <w:r>
        <w:t xml:space="preserve"> и РАО (приказ 1-24) появилась кнопка выбора приказа. Она служит для переключения между режимами работы программы с формами, созданными по приказу 1</w:t>
      </w:r>
      <w:r w:rsidRPr="00AE46C4">
        <w:t>/</w:t>
      </w:r>
      <w:r>
        <w:t>19 и, соответственно, по приказу 1</w:t>
      </w:r>
      <w:r w:rsidRPr="00AE46C4">
        <w:t>/</w:t>
      </w:r>
      <w:r>
        <w:t>24.</w:t>
      </w:r>
    </w:p>
    <w:p w:rsidR="00D95D15" w:rsidRDefault="00C3013B" w:rsidP="00AE46C4">
      <w:r>
        <w:rPr>
          <w:noProof/>
          <w:lang w:eastAsia="ru-RU"/>
        </w:rPr>
        <w:pict>
          <v:oval id="Овал 22" o:spid="_x0000_s1028" style="position:absolute;margin-left:329.55pt;margin-top:21.05pt;width:102.6pt;height:49.2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" filled="f" strokecolor="red" strokeweight="4pt">
            <v:path arrowok="t"/>
          </v:oval>
        </w:pict>
      </w:r>
      <w:r w:rsidR="00A16F6D">
        <w:rPr>
          <w:noProof/>
          <w:lang w:eastAsia="ru-RU"/>
        </w:rPr>
        <w:drawing>
          <wp:inline distT="0" distB="0" distL="0" distR="0">
            <wp:extent cx="5901055" cy="3905250"/>
            <wp:effectExtent l="0" t="0" r="4445" b="0"/>
            <wp:docPr id="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Default="00D95D15" w:rsidP="008B092A">
      <w:pPr>
        <w:ind w:firstLine="708"/>
        <w:jc w:val="both"/>
      </w:pPr>
      <w:r>
        <w:t>Чтобы увидеть или ввести (корректировать) данные по приказу 1-19, необходимо с помощью кнопки «Выбор приказа» войти в режим работы «П</w:t>
      </w:r>
      <w:r w:rsidRPr="003E0F92">
        <w:t xml:space="preserve">риказ </w:t>
      </w:r>
      <w:r>
        <w:t>1/19». Для того, чтобы вводить новые данные, которые относятся к приказу 1-24, необходимо переключиться в режим работы «Приказ 1</w:t>
      </w:r>
      <w:r w:rsidRPr="00253C41">
        <w:t>/</w:t>
      </w:r>
      <w:r>
        <w:t>24».</w:t>
      </w:r>
    </w:p>
    <w:p w:rsidR="00D95D15" w:rsidRDefault="00D95D15" w:rsidP="008B092A">
      <w:pPr>
        <w:ind w:firstLine="708"/>
        <w:jc w:val="both"/>
      </w:pPr>
      <w:r w:rsidRPr="00281B54">
        <w:rPr>
          <w:b/>
          <w:sz w:val="36"/>
          <w:szCs w:val="36"/>
          <w:u w:val="single"/>
        </w:rPr>
        <w:t>Внимание</w:t>
      </w:r>
      <w:r>
        <w:rPr>
          <w:b/>
          <w:sz w:val="36"/>
          <w:szCs w:val="36"/>
          <w:u w:val="single"/>
        </w:rPr>
        <w:t xml:space="preserve"> !!!</w:t>
      </w:r>
      <w:r>
        <w:rPr>
          <w:b/>
          <w:sz w:val="36"/>
          <w:szCs w:val="36"/>
        </w:rPr>
        <w:t xml:space="preserve">: </w:t>
      </w:r>
      <w:r>
        <w:t xml:space="preserve"> В новой версии программы, возможность загружать данные имеется только в режиме работы «Приказ 1</w:t>
      </w:r>
      <w:r w:rsidRPr="00253C41">
        <w:t>/</w:t>
      </w:r>
      <w:r>
        <w:t>24». Для этого надо перейти по кнопке «Выбор приказа» в режим «Приказ 1</w:t>
      </w:r>
      <w:r w:rsidRPr="00253C41">
        <w:t>/</w:t>
      </w:r>
      <w:r>
        <w:t xml:space="preserve">24» и нажать клавишу «Загрузка». Данная функция загружает </w:t>
      </w:r>
      <w:r>
        <w:lastRenderedPageBreak/>
        <w:t>данные как по приказу 1-19, так и по приказу 1-24. Программа автоматически распознает, к какому периоду относятся загружаемые данные.</w:t>
      </w:r>
    </w:p>
    <w:p w:rsidR="00D95D15" w:rsidRDefault="00C3013B" w:rsidP="00AE46C4">
      <w:r>
        <w:rPr>
          <w:noProof/>
          <w:lang w:eastAsia="ru-RU"/>
        </w:rPr>
        <w:pict>
          <v:oval id="Овал 26" o:spid="_x0000_s1027" style="position:absolute;margin-left:138.15pt;margin-top:18.55pt;width:64.2pt;height:46.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" filled="f" strokecolor="red" strokeweight="3pt">
            <v:path arrowok="t"/>
          </v:oval>
        </w:pict>
      </w:r>
      <w:r w:rsidR="00A16F6D">
        <w:rPr>
          <w:noProof/>
          <w:lang w:eastAsia="ru-RU"/>
        </w:rPr>
        <w:drawing>
          <wp:inline distT="0" distB="0" distL="0" distR="0">
            <wp:extent cx="5886450" cy="2581275"/>
            <wp:effectExtent l="0" t="0" r="0" b="9525"/>
            <wp:docPr id="2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15" w:rsidRDefault="00D95D15" w:rsidP="00780F97">
      <w:pPr>
        <w:tabs>
          <w:tab w:val="left" w:pos="3443"/>
        </w:tabs>
      </w:pPr>
      <w:r w:rsidRPr="00281B54">
        <w:rPr>
          <w:b/>
          <w:sz w:val="36"/>
          <w:szCs w:val="36"/>
          <w:u w:val="single"/>
        </w:rPr>
        <w:t>Внимание</w:t>
      </w:r>
      <w:r>
        <w:rPr>
          <w:b/>
          <w:sz w:val="36"/>
          <w:szCs w:val="36"/>
          <w:u w:val="single"/>
        </w:rPr>
        <w:t>!!!</w:t>
      </w:r>
      <w:r>
        <w:t xml:space="preserve"> Распознавание принадлежности к тому или иному приказу происходит следующим образом:</w:t>
      </w:r>
    </w:p>
    <w:p w:rsidR="00D95D15" w:rsidRDefault="00D95D15" w:rsidP="00966D24">
      <w:pPr>
        <w:pStyle w:val="a3"/>
        <w:numPr>
          <w:ilvl w:val="0"/>
          <w:numId w:val="3"/>
        </w:numPr>
      </w:pPr>
      <w:r>
        <w:t>для оперативной отчетности распознавание ведется по дате окончания периода отчета (до 31.12.2016 включительно – приказ 1-19, с 01.01.2017 – приказ 1-24);</w:t>
      </w:r>
    </w:p>
    <w:p w:rsidR="00D95D15" w:rsidRDefault="00D95D15" w:rsidP="00966D24">
      <w:pPr>
        <w:pStyle w:val="a3"/>
        <w:numPr>
          <w:ilvl w:val="0"/>
          <w:numId w:val="3"/>
        </w:numPr>
      </w:pPr>
      <w:r>
        <w:t>для годовой отчетности распознавание ведется по отчетному году.</w:t>
      </w:r>
    </w:p>
    <w:p w:rsidR="00D95D15" w:rsidRPr="00E212CD" w:rsidRDefault="00D95D15" w:rsidP="00416765">
      <w:pPr>
        <w:jc w:val="both"/>
      </w:pPr>
      <w:r>
        <w:t xml:space="preserve">Если были загружены данные по приказу 1-24, то после завершения процесса </w:t>
      </w:r>
      <w:r w:rsidR="001F3B0E">
        <w:t>загрузки</w:t>
      </w:r>
      <w:r w:rsidR="00341DEF">
        <w:t>,</w:t>
      </w:r>
      <w:r w:rsidR="00F50D10" w:rsidRPr="00F50D10">
        <w:rPr>
          <w:rFonts w:ascii="Times New Roman" w:eastAsiaTheme="minorHAnsi" w:hAnsi="Times New Roman"/>
          <w:bCs/>
        </w:rPr>
        <w:t xml:space="preserve"> </w:t>
      </w:r>
      <w:r w:rsidR="00F50D10" w:rsidRPr="00F50D10">
        <w:rPr>
          <w:bCs/>
        </w:rPr>
        <w:t>данные будут отображены в окне программы</w:t>
      </w:r>
      <w:r>
        <w:t xml:space="preserve"> (т.к. выбран режим Приказ 1/24). Если загружались данные по приказу 1-19, то для того, чтобы данные отобразились в окне программы необходимо с помощью кнопки «Выбор приказа» перейти в режим работы программы «приказ 1</w:t>
      </w:r>
      <w:r w:rsidRPr="00966D24">
        <w:t>/</w:t>
      </w:r>
      <w:r>
        <w:t>19».</w:t>
      </w:r>
    </w:p>
    <w:sectPr w:rsidR="00D95D15" w:rsidRPr="00E212CD" w:rsidSect="003163B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BEC" w:rsidRDefault="00903BEC" w:rsidP="00780F97">
      <w:pPr>
        <w:spacing w:after="0" w:line="240" w:lineRule="auto"/>
      </w:pPr>
      <w:r>
        <w:separator/>
      </w:r>
    </w:p>
  </w:endnote>
  <w:endnote w:type="continuationSeparator" w:id="1">
    <w:p w:rsidR="00903BEC" w:rsidRDefault="00903BEC" w:rsidP="0078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BEC" w:rsidRDefault="00903BEC" w:rsidP="00780F97">
      <w:pPr>
        <w:spacing w:after="0" w:line="240" w:lineRule="auto"/>
      </w:pPr>
      <w:r>
        <w:separator/>
      </w:r>
    </w:p>
  </w:footnote>
  <w:footnote w:type="continuationSeparator" w:id="1">
    <w:p w:rsidR="00903BEC" w:rsidRDefault="00903BEC" w:rsidP="00780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7564"/>
    <w:multiLevelType w:val="hybridMultilevel"/>
    <w:tmpl w:val="3B6E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B51FA3"/>
    <w:multiLevelType w:val="hybridMultilevel"/>
    <w:tmpl w:val="1EE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7046F9"/>
    <w:multiLevelType w:val="hybridMultilevel"/>
    <w:tmpl w:val="E4C2A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93894"/>
    <w:multiLevelType w:val="hybridMultilevel"/>
    <w:tmpl w:val="438E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985828"/>
    <w:multiLevelType w:val="hybridMultilevel"/>
    <w:tmpl w:val="0B96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284619"/>
    <w:multiLevelType w:val="hybridMultilevel"/>
    <w:tmpl w:val="1CD4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EB489C"/>
    <w:multiLevelType w:val="hybridMultilevel"/>
    <w:tmpl w:val="1CD0B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CF4"/>
    <w:rsid w:val="00015495"/>
    <w:rsid w:val="000C133A"/>
    <w:rsid w:val="000D68A6"/>
    <w:rsid w:val="000E6B6D"/>
    <w:rsid w:val="00104DEF"/>
    <w:rsid w:val="00117AC4"/>
    <w:rsid w:val="00127F3F"/>
    <w:rsid w:val="00155930"/>
    <w:rsid w:val="00176582"/>
    <w:rsid w:val="001A4D7C"/>
    <w:rsid w:val="001B5BE1"/>
    <w:rsid w:val="001F3B0E"/>
    <w:rsid w:val="002412EC"/>
    <w:rsid w:val="0024267F"/>
    <w:rsid w:val="00244122"/>
    <w:rsid w:val="00252115"/>
    <w:rsid w:val="00253891"/>
    <w:rsid w:val="00253C41"/>
    <w:rsid w:val="00275075"/>
    <w:rsid w:val="00277532"/>
    <w:rsid w:val="00281B54"/>
    <w:rsid w:val="00282A1A"/>
    <w:rsid w:val="002C16B9"/>
    <w:rsid w:val="002D0542"/>
    <w:rsid w:val="002D1144"/>
    <w:rsid w:val="00310868"/>
    <w:rsid w:val="003163BE"/>
    <w:rsid w:val="00324065"/>
    <w:rsid w:val="00341DEF"/>
    <w:rsid w:val="003540F8"/>
    <w:rsid w:val="003E0F92"/>
    <w:rsid w:val="00410642"/>
    <w:rsid w:val="00410F22"/>
    <w:rsid w:val="00416765"/>
    <w:rsid w:val="00432F84"/>
    <w:rsid w:val="00446525"/>
    <w:rsid w:val="00451560"/>
    <w:rsid w:val="00465D8D"/>
    <w:rsid w:val="004701AF"/>
    <w:rsid w:val="004743F4"/>
    <w:rsid w:val="00481C87"/>
    <w:rsid w:val="00484481"/>
    <w:rsid w:val="004D2CF4"/>
    <w:rsid w:val="004E6D30"/>
    <w:rsid w:val="005262B5"/>
    <w:rsid w:val="0055510F"/>
    <w:rsid w:val="00557923"/>
    <w:rsid w:val="00570E3B"/>
    <w:rsid w:val="005C601F"/>
    <w:rsid w:val="005E2A9C"/>
    <w:rsid w:val="005E70EB"/>
    <w:rsid w:val="00616B4A"/>
    <w:rsid w:val="00646400"/>
    <w:rsid w:val="00647975"/>
    <w:rsid w:val="006514CF"/>
    <w:rsid w:val="006A309E"/>
    <w:rsid w:val="006A66DD"/>
    <w:rsid w:val="006B1F29"/>
    <w:rsid w:val="006E680E"/>
    <w:rsid w:val="006F0049"/>
    <w:rsid w:val="00746E5D"/>
    <w:rsid w:val="00766CEC"/>
    <w:rsid w:val="00780F97"/>
    <w:rsid w:val="00781BB6"/>
    <w:rsid w:val="007875FB"/>
    <w:rsid w:val="00796B0B"/>
    <w:rsid w:val="007C1F5D"/>
    <w:rsid w:val="007E1193"/>
    <w:rsid w:val="00816049"/>
    <w:rsid w:val="00835AA0"/>
    <w:rsid w:val="00864CBC"/>
    <w:rsid w:val="00872F87"/>
    <w:rsid w:val="00875D81"/>
    <w:rsid w:val="008873A4"/>
    <w:rsid w:val="008B092A"/>
    <w:rsid w:val="008E17AE"/>
    <w:rsid w:val="008E19C6"/>
    <w:rsid w:val="00903BEC"/>
    <w:rsid w:val="00935951"/>
    <w:rsid w:val="00943B5C"/>
    <w:rsid w:val="00966B3E"/>
    <w:rsid w:val="00966D24"/>
    <w:rsid w:val="009862B1"/>
    <w:rsid w:val="00A07D54"/>
    <w:rsid w:val="00A1580E"/>
    <w:rsid w:val="00A16F6D"/>
    <w:rsid w:val="00A31DCA"/>
    <w:rsid w:val="00A65845"/>
    <w:rsid w:val="00A91C01"/>
    <w:rsid w:val="00A91E11"/>
    <w:rsid w:val="00A979ED"/>
    <w:rsid w:val="00AB394F"/>
    <w:rsid w:val="00AE46C4"/>
    <w:rsid w:val="00B12476"/>
    <w:rsid w:val="00B2072D"/>
    <w:rsid w:val="00B551AA"/>
    <w:rsid w:val="00B91609"/>
    <w:rsid w:val="00B97226"/>
    <w:rsid w:val="00BC7381"/>
    <w:rsid w:val="00BD3B9A"/>
    <w:rsid w:val="00C3013B"/>
    <w:rsid w:val="00C3632F"/>
    <w:rsid w:val="00C44250"/>
    <w:rsid w:val="00C4480C"/>
    <w:rsid w:val="00C527CE"/>
    <w:rsid w:val="00C62851"/>
    <w:rsid w:val="00C81FA1"/>
    <w:rsid w:val="00CA1A25"/>
    <w:rsid w:val="00CB3388"/>
    <w:rsid w:val="00D511CD"/>
    <w:rsid w:val="00D72366"/>
    <w:rsid w:val="00D731F5"/>
    <w:rsid w:val="00D95D15"/>
    <w:rsid w:val="00DD5DA6"/>
    <w:rsid w:val="00DE2A22"/>
    <w:rsid w:val="00E212CD"/>
    <w:rsid w:val="00E44D6F"/>
    <w:rsid w:val="00ED23A1"/>
    <w:rsid w:val="00EE6F42"/>
    <w:rsid w:val="00EF64CC"/>
    <w:rsid w:val="00F31CF4"/>
    <w:rsid w:val="00F340B1"/>
    <w:rsid w:val="00F36694"/>
    <w:rsid w:val="00F45376"/>
    <w:rsid w:val="00F47948"/>
    <w:rsid w:val="00F50D10"/>
    <w:rsid w:val="00F8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49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054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054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D054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D054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0542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D0542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D0542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2D0542"/>
    <w:rPr>
      <w:rFonts w:ascii="Calibri Light" w:hAnsi="Calibri Light" w:cs="Times New Roman"/>
      <w:i/>
      <w:iCs/>
      <w:color w:val="2E74B5"/>
    </w:rPr>
  </w:style>
  <w:style w:type="paragraph" w:styleId="a3">
    <w:name w:val="List Paragraph"/>
    <w:basedOn w:val="a"/>
    <w:uiPriority w:val="99"/>
    <w:qFormat/>
    <w:rsid w:val="004E6D30"/>
    <w:pPr>
      <w:ind w:left="720"/>
      <w:contextualSpacing/>
    </w:pPr>
  </w:style>
  <w:style w:type="character" w:styleId="a4">
    <w:name w:val="Hyperlink"/>
    <w:basedOn w:val="a0"/>
    <w:uiPriority w:val="99"/>
    <w:rsid w:val="00117AC4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78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F97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78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F97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5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0D10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39"/>
    <w:locked/>
    <w:rsid w:val="00F50D1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hyperlink" Target="http://norao.ru/sguk/software/programmnoe-obespechenie-zapolneniya-form-operativnoy-i-godovoy-otchetnosti/" TargetMode="External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программы СГУК РВ и РАО (приказ 1-24)</vt:lpstr>
    </vt:vector>
  </TitlesOfParts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программы СГУК РВ и РАО (приказ 1-24)</dc:title>
  <dc:creator>Вдовин Андрей Валерьевич</dc:creator>
  <cp:lastModifiedBy>LORA</cp:lastModifiedBy>
  <cp:revision>2</cp:revision>
  <dcterms:created xsi:type="dcterms:W3CDTF">2020-05-27T06:17:00Z</dcterms:created>
  <dcterms:modified xsi:type="dcterms:W3CDTF">2020-05-27T06:17:00Z</dcterms:modified>
</cp:coreProperties>
</file>